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E63FA7" w:rsidRDefault="00DE5F55" w:rsidP="00E63FA7">
      <w:pPr>
        <w:spacing w:after="0"/>
        <w:jc w:val="center"/>
        <w:rPr>
          <w:b/>
        </w:rPr>
      </w:pPr>
      <w:r w:rsidRPr="00E63FA7">
        <w:rPr>
          <w:b/>
        </w:rPr>
        <w:t>Hiller Highlands Phase I Board Meeting</w:t>
      </w:r>
    </w:p>
    <w:p w:rsidR="00DE5F55" w:rsidRDefault="00E35CCE" w:rsidP="00C1151C">
      <w:pPr>
        <w:spacing w:after="0"/>
        <w:jc w:val="center"/>
        <w:rPr>
          <w:b/>
        </w:rPr>
      </w:pPr>
      <w:r>
        <w:rPr>
          <w:b/>
        </w:rPr>
        <w:t>Monday,</w:t>
      </w:r>
      <w:r w:rsidR="00975350">
        <w:rPr>
          <w:b/>
        </w:rPr>
        <w:t xml:space="preserve"> July 14</w:t>
      </w:r>
      <w:r w:rsidR="00CA1419">
        <w:rPr>
          <w:b/>
        </w:rPr>
        <w:t xml:space="preserve">, 2014 – 7:00 </w:t>
      </w:r>
      <w:r w:rsidR="00E03545">
        <w:rPr>
          <w:b/>
        </w:rPr>
        <w:t>pm</w:t>
      </w:r>
      <w:r w:rsidR="00C1151C">
        <w:rPr>
          <w:b/>
        </w:rPr>
        <w:t>/</w:t>
      </w:r>
      <w:r w:rsidR="00DE5F55" w:rsidRPr="00E63FA7">
        <w:rPr>
          <w:b/>
        </w:rPr>
        <w:t>Highlands Country Club</w:t>
      </w:r>
    </w:p>
    <w:p w:rsidR="00DE5F55" w:rsidRDefault="00DE5F55" w:rsidP="00E63FA7">
      <w:pPr>
        <w:spacing w:after="0"/>
        <w:jc w:val="center"/>
        <w:rPr>
          <w:b/>
        </w:rPr>
      </w:pPr>
      <w:r>
        <w:rPr>
          <w:b/>
        </w:rPr>
        <w:t>Minutes of that Meeting</w:t>
      </w:r>
    </w:p>
    <w:p w:rsidR="00C1151C" w:rsidRDefault="00C1151C" w:rsidP="003D390C">
      <w:pPr>
        <w:spacing w:after="0" w:line="240" w:lineRule="auto"/>
        <w:rPr>
          <w:b/>
        </w:rPr>
      </w:pPr>
    </w:p>
    <w:p w:rsidR="00E03545" w:rsidRDefault="00DE5F55" w:rsidP="003D390C">
      <w:pPr>
        <w:spacing w:after="0" w:line="240" w:lineRule="auto"/>
      </w:pPr>
      <w:r w:rsidRPr="004260D4">
        <w:rPr>
          <w:b/>
        </w:rPr>
        <w:t>Present:</w:t>
      </w:r>
      <w:r w:rsidRPr="00E63FA7">
        <w:t xml:space="preserve"> </w:t>
      </w:r>
      <w:r>
        <w:t>Chuck Scurich, Treasurer;</w:t>
      </w:r>
      <w:r w:rsidR="00BA6E38">
        <w:t xml:space="preserve"> Carole Anderson;</w:t>
      </w:r>
      <w:r w:rsidR="00D31295">
        <w:t xml:space="preserve"> Secretary; </w:t>
      </w:r>
      <w:r w:rsidR="00BA526C">
        <w:t>Steve Willoughby, President</w:t>
      </w:r>
      <w:r w:rsidR="0061168B">
        <w:t xml:space="preserve">; and </w:t>
      </w:r>
    </w:p>
    <w:p w:rsidR="00BA6E38" w:rsidRDefault="00152368" w:rsidP="003D390C">
      <w:pPr>
        <w:spacing w:after="0" w:line="240" w:lineRule="auto"/>
      </w:pPr>
      <w:r>
        <w:t>Hanna Levenson, Member-at-Large</w:t>
      </w:r>
    </w:p>
    <w:p w:rsidR="00BA6E38" w:rsidRDefault="00BA6E38" w:rsidP="003D390C">
      <w:pPr>
        <w:spacing w:after="0" w:line="240" w:lineRule="auto"/>
      </w:pPr>
    </w:p>
    <w:p w:rsidR="00DE5F55" w:rsidRDefault="00DE5F55" w:rsidP="00154362">
      <w:pPr>
        <w:spacing w:after="0" w:line="240" w:lineRule="auto"/>
      </w:pPr>
      <w:r w:rsidRPr="004260D4">
        <w:rPr>
          <w:b/>
        </w:rPr>
        <w:t>Call to Order:</w:t>
      </w:r>
      <w:r>
        <w:t xml:space="preserve">  The mee</w:t>
      </w:r>
      <w:r w:rsidR="00CA1419">
        <w:t>ting was called to order at 7:00</w:t>
      </w:r>
      <w:r>
        <w:t xml:space="preserve"> pm </w:t>
      </w:r>
    </w:p>
    <w:p w:rsidR="00DE5F55" w:rsidRDefault="00DE5F55" w:rsidP="00154362">
      <w:pPr>
        <w:spacing w:after="0" w:line="240" w:lineRule="auto"/>
      </w:pPr>
    </w:p>
    <w:p w:rsidR="00DE5F55" w:rsidRDefault="00DE5F55" w:rsidP="00154362">
      <w:pPr>
        <w:spacing w:after="0" w:line="240" w:lineRule="auto"/>
      </w:pPr>
      <w:r w:rsidRPr="004260D4">
        <w:rPr>
          <w:b/>
        </w:rPr>
        <w:t xml:space="preserve">Approval of </w:t>
      </w:r>
      <w:r w:rsidR="00E03545">
        <w:rPr>
          <w:b/>
        </w:rPr>
        <w:t xml:space="preserve">March </w:t>
      </w:r>
      <w:r w:rsidRPr="004260D4">
        <w:rPr>
          <w:b/>
        </w:rPr>
        <w:t xml:space="preserve">HOA Minutes: </w:t>
      </w:r>
      <w:r>
        <w:rPr>
          <w:b/>
        </w:rPr>
        <w:t xml:space="preserve"> </w:t>
      </w:r>
      <w:r w:rsidR="00BE5139">
        <w:t>T</w:t>
      </w:r>
      <w:r>
        <w:t xml:space="preserve">he minutes of the </w:t>
      </w:r>
      <w:r w:rsidR="00975350">
        <w:t xml:space="preserve">June </w:t>
      </w:r>
      <w:r>
        <w:t xml:space="preserve">HOA </w:t>
      </w:r>
      <w:r w:rsidR="00AC7061">
        <w:t xml:space="preserve">board </w:t>
      </w:r>
      <w:r>
        <w:t>meeting were reviewed.  There was a motion to accept the minutes as written and a second to the motion.  The motion carried and the minutes were approved.</w:t>
      </w:r>
    </w:p>
    <w:p w:rsidR="00BA6E38" w:rsidRDefault="00BA6E38" w:rsidP="00154362">
      <w:pPr>
        <w:spacing w:after="0" w:line="240" w:lineRule="auto"/>
      </w:pPr>
    </w:p>
    <w:p w:rsidR="00BA6E38" w:rsidRDefault="00BA6E38" w:rsidP="00154362">
      <w:pPr>
        <w:spacing w:after="0" w:line="240" w:lineRule="auto"/>
      </w:pPr>
      <w:r w:rsidRPr="00BA6E38">
        <w:rPr>
          <w:b/>
        </w:rPr>
        <w:t xml:space="preserve">Call for Additions/Modifications to the Agenda: </w:t>
      </w:r>
      <w:r>
        <w:t xml:space="preserve"> There being</w:t>
      </w:r>
      <w:r w:rsidR="00152368">
        <w:t xml:space="preserve"> no modifications to the </w:t>
      </w:r>
      <w:r w:rsidR="00975350">
        <w:t>July</w:t>
      </w:r>
      <w:r w:rsidR="00E03545">
        <w:t xml:space="preserve"> </w:t>
      </w:r>
      <w:r>
        <w:t xml:space="preserve">agenda, it was accepted as proposed. </w:t>
      </w:r>
    </w:p>
    <w:p w:rsidR="0061168B" w:rsidRDefault="0061168B" w:rsidP="00154362">
      <w:pPr>
        <w:spacing w:after="0" w:line="240" w:lineRule="auto"/>
      </w:pPr>
    </w:p>
    <w:p w:rsidR="001469B8" w:rsidRPr="00D900A3" w:rsidRDefault="00D900A3" w:rsidP="001469B8">
      <w:pPr>
        <w:rPr>
          <w:b/>
        </w:rPr>
      </w:pPr>
      <w:r w:rsidRPr="00636F42">
        <w:rPr>
          <w:b/>
        </w:rPr>
        <w:t xml:space="preserve">Treasurer’s Report: </w:t>
      </w:r>
      <w:r>
        <w:rPr>
          <w:b/>
        </w:rPr>
        <w:t xml:space="preserve"> </w:t>
      </w:r>
      <w:r w:rsidR="00636F42">
        <w:t xml:space="preserve">Chuck </w:t>
      </w:r>
      <w:r w:rsidR="00711B2C">
        <w:t xml:space="preserve">reported on the current revenue </w:t>
      </w:r>
      <w:r w:rsidR="00D90FC0">
        <w:t>of the HOA</w:t>
      </w:r>
      <w:r w:rsidR="00975350">
        <w:t xml:space="preserve"> and </w:t>
      </w:r>
      <w:r w:rsidR="0022100B">
        <w:t xml:space="preserve">presented to </w:t>
      </w:r>
      <w:r w:rsidR="00652753">
        <w:t>the board</w:t>
      </w:r>
      <w:r w:rsidR="00975350">
        <w:t>.</w:t>
      </w:r>
      <w:r w:rsidR="00652753">
        <w:t xml:space="preserve"> </w:t>
      </w:r>
      <w:r w:rsidR="00D90FC0">
        <w:t xml:space="preserve"> </w:t>
      </w:r>
      <w:r w:rsidR="00975350">
        <w:t>Y</w:t>
      </w:r>
      <w:r w:rsidR="00791BF8">
        <w:t>ear-to-date expenses</w:t>
      </w:r>
      <w:r w:rsidR="00975350">
        <w:t xml:space="preserve"> are all under budget for the year. It was reported one homeowner</w:t>
      </w:r>
      <w:r w:rsidR="00791BF8">
        <w:t xml:space="preserve"> </w:t>
      </w:r>
      <w:r w:rsidR="00975350">
        <w:rPr>
          <w:rFonts w:eastAsia="Times New Roman"/>
        </w:rPr>
        <w:t xml:space="preserve">is </w:t>
      </w:r>
      <w:r w:rsidR="00791BF8">
        <w:rPr>
          <w:rFonts w:eastAsia="Times New Roman"/>
        </w:rPr>
        <w:t xml:space="preserve">late with monthly payments. </w:t>
      </w:r>
    </w:p>
    <w:p w:rsidR="00CA1419" w:rsidRDefault="00652753" w:rsidP="00975350">
      <w:pPr>
        <w:spacing w:after="0" w:line="240" w:lineRule="auto"/>
      </w:pPr>
      <w:r>
        <w:t xml:space="preserve">Below is the report on revenues. </w:t>
      </w:r>
      <w:r w:rsidR="0028217C">
        <w:t xml:space="preserve">  </w:t>
      </w:r>
      <w:r w:rsidR="00B26F56">
        <w:t xml:space="preserve">There was a motion and </w:t>
      </w:r>
      <w:r w:rsidR="00217804">
        <w:t xml:space="preserve">it was </w:t>
      </w:r>
      <w:r w:rsidR="00B26F56">
        <w:t>second</w:t>
      </w:r>
      <w:r w:rsidR="00217804">
        <w:t>ed to accept the T</w:t>
      </w:r>
      <w:r w:rsidR="00B26F56">
        <w:t xml:space="preserve">reasurer’s report.  The motion was unanimously carried. </w:t>
      </w:r>
    </w:p>
    <w:p w:rsidR="00975350" w:rsidRPr="00975350" w:rsidRDefault="00975350" w:rsidP="00975350">
      <w:pPr>
        <w:spacing w:after="0" w:line="240" w:lineRule="auto"/>
      </w:pPr>
    </w:p>
    <w:tbl>
      <w:tblPr>
        <w:tblW w:w="10101" w:type="dxa"/>
        <w:tblLayout w:type="fixed"/>
        <w:tblCellMar>
          <w:left w:w="30" w:type="dxa"/>
          <w:right w:w="30" w:type="dxa"/>
        </w:tblCellMar>
        <w:tblLook w:val="0000" w:firstRow="0" w:lastRow="0" w:firstColumn="0" w:lastColumn="0" w:noHBand="0" w:noVBand="0"/>
      </w:tblPr>
      <w:tblGrid>
        <w:gridCol w:w="3711"/>
        <w:gridCol w:w="2200"/>
        <w:gridCol w:w="2185"/>
        <w:gridCol w:w="2005"/>
      </w:tblGrid>
      <w:tr w:rsidR="00975350" w:rsidTr="00975350">
        <w:tblPrEx>
          <w:tblCellMar>
            <w:top w:w="0" w:type="dxa"/>
            <w:bottom w:w="0" w:type="dxa"/>
          </w:tblCellMar>
        </w:tblPrEx>
        <w:trPr>
          <w:trHeight w:val="630"/>
        </w:trPr>
        <w:tc>
          <w:tcPr>
            <w:tcW w:w="10100" w:type="dxa"/>
            <w:gridSpan w:val="4"/>
            <w:tcBorders>
              <w:top w:val="double" w:sz="6" w:space="0" w:color="auto"/>
              <w:left w:val="double" w:sz="6" w:space="0" w:color="auto"/>
              <w:bottom w:val="nil"/>
              <w:right w:val="doub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Treasurer's Report  for July 14, 2014</w:t>
            </w:r>
          </w:p>
        </w:tc>
      </w:tr>
      <w:tr w:rsidR="00975350" w:rsidTr="00975350">
        <w:tblPrEx>
          <w:tblCellMar>
            <w:top w:w="0" w:type="dxa"/>
            <w:bottom w:w="0" w:type="dxa"/>
          </w:tblCellMar>
        </w:tblPrEx>
        <w:trPr>
          <w:trHeight w:val="486"/>
        </w:trPr>
        <w:tc>
          <w:tcPr>
            <w:tcW w:w="3711" w:type="dxa"/>
            <w:tcBorders>
              <w:top w:val="single" w:sz="18" w:space="0" w:color="auto"/>
              <w:left w:val="doub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Account Description</w:t>
            </w:r>
          </w:p>
        </w:tc>
        <w:tc>
          <w:tcPr>
            <w:tcW w:w="2200" w:type="dxa"/>
            <w:tcBorders>
              <w:top w:val="single" w:sz="18" w:space="0" w:color="auto"/>
              <w:left w:val="nil"/>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Operating Account</w:t>
            </w:r>
          </w:p>
        </w:tc>
        <w:tc>
          <w:tcPr>
            <w:tcW w:w="2185" w:type="dxa"/>
            <w:tcBorders>
              <w:top w:val="single" w:sz="18" w:space="0" w:color="auto"/>
              <w:left w:val="sing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Reserve Account</w:t>
            </w:r>
          </w:p>
        </w:tc>
        <w:tc>
          <w:tcPr>
            <w:tcW w:w="2005" w:type="dxa"/>
            <w:tcBorders>
              <w:top w:val="single" w:sz="18" w:space="0" w:color="auto"/>
              <w:left w:val="single" w:sz="6" w:space="0" w:color="auto"/>
              <w:bottom w:val="single" w:sz="6" w:space="0" w:color="auto"/>
              <w:right w:val="doub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Totals</w:t>
            </w:r>
          </w:p>
        </w:tc>
      </w:tr>
      <w:tr w:rsidR="00975350" w:rsidTr="00975350">
        <w:tblPrEx>
          <w:tblCellMar>
            <w:top w:w="0" w:type="dxa"/>
            <w:bottom w:w="0" w:type="dxa"/>
          </w:tblCellMar>
        </w:tblPrEx>
        <w:trPr>
          <w:trHeight w:val="510"/>
        </w:trPr>
        <w:tc>
          <w:tcPr>
            <w:tcW w:w="3711" w:type="dxa"/>
            <w:tcBorders>
              <w:top w:val="single" w:sz="6" w:space="0" w:color="auto"/>
              <w:left w:val="doub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r w:rsidRPr="00975350">
              <w:rPr>
                <w:rFonts w:asciiTheme="majorHAnsi" w:hAnsiTheme="majorHAnsi" w:cs="Arial"/>
                <w:color w:val="000000"/>
              </w:rPr>
              <w:t xml:space="preserve">Operating Account, Union Bank </w:t>
            </w:r>
          </w:p>
        </w:tc>
        <w:tc>
          <w:tcPr>
            <w:tcW w:w="2200" w:type="dxa"/>
            <w:tcBorders>
              <w:top w:val="single" w:sz="6" w:space="0" w:color="auto"/>
              <w:left w:val="nil"/>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r w:rsidRPr="00975350">
              <w:rPr>
                <w:rFonts w:asciiTheme="majorHAnsi" w:hAnsiTheme="majorHAnsi" w:cs="Arial"/>
                <w:color w:val="000000"/>
              </w:rPr>
              <w:t>19,409.07</w:t>
            </w:r>
          </w:p>
        </w:tc>
        <w:tc>
          <w:tcPr>
            <w:tcW w:w="2185" w:type="dxa"/>
            <w:tcBorders>
              <w:top w:val="single" w:sz="6" w:space="0" w:color="auto"/>
              <w:left w:val="sing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p>
        </w:tc>
        <w:tc>
          <w:tcPr>
            <w:tcW w:w="2005" w:type="dxa"/>
            <w:tcBorders>
              <w:top w:val="single" w:sz="6" w:space="0" w:color="auto"/>
              <w:left w:val="single" w:sz="6" w:space="0" w:color="auto"/>
              <w:bottom w:val="single" w:sz="6" w:space="0" w:color="auto"/>
              <w:right w:val="doub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r w:rsidRPr="00975350">
              <w:rPr>
                <w:rFonts w:asciiTheme="majorHAnsi" w:hAnsiTheme="majorHAnsi" w:cs="Arial"/>
                <w:color w:val="000000"/>
              </w:rPr>
              <w:t>19,409.07</w:t>
            </w:r>
          </w:p>
        </w:tc>
      </w:tr>
      <w:tr w:rsidR="00975350" w:rsidTr="00975350">
        <w:tblPrEx>
          <w:tblCellMar>
            <w:top w:w="0" w:type="dxa"/>
            <w:bottom w:w="0" w:type="dxa"/>
          </w:tblCellMar>
        </w:tblPrEx>
        <w:trPr>
          <w:trHeight w:val="465"/>
        </w:trPr>
        <w:tc>
          <w:tcPr>
            <w:tcW w:w="3711" w:type="dxa"/>
            <w:tcBorders>
              <w:top w:val="single" w:sz="6" w:space="0" w:color="auto"/>
              <w:left w:val="doub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r w:rsidRPr="00975350">
              <w:rPr>
                <w:rFonts w:asciiTheme="majorHAnsi" w:hAnsiTheme="majorHAnsi" w:cs="Arial"/>
                <w:color w:val="000000"/>
              </w:rPr>
              <w:t>Reserve Account, Union Bank</w:t>
            </w:r>
          </w:p>
        </w:tc>
        <w:tc>
          <w:tcPr>
            <w:tcW w:w="2200" w:type="dxa"/>
            <w:tcBorders>
              <w:top w:val="single" w:sz="6" w:space="0" w:color="auto"/>
              <w:left w:val="nil"/>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p>
        </w:tc>
        <w:tc>
          <w:tcPr>
            <w:tcW w:w="2185" w:type="dxa"/>
            <w:tcBorders>
              <w:top w:val="single" w:sz="6" w:space="0" w:color="auto"/>
              <w:left w:val="sing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r w:rsidRPr="00975350">
              <w:rPr>
                <w:rFonts w:asciiTheme="majorHAnsi" w:hAnsiTheme="majorHAnsi" w:cs="Arial"/>
                <w:color w:val="000000"/>
              </w:rPr>
              <w:t>196,161.85</w:t>
            </w:r>
          </w:p>
        </w:tc>
        <w:tc>
          <w:tcPr>
            <w:tcW w:w="2005" w:type="dxa"/>
            <w:tcBorders>
              <w:top w:val="single" w:sz="6" w:space="0" w:color="auto"/>
              <w:left w:val="single" w:sz="6" w:space="0" w:color="auto"/>
              <w:bottom w:val="single" w:sz="6" w:space="0" w:color="auto"/>
              <w:right w:val="doub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r w:rsidRPr="00975350">
              <w:rPr>
                <w:rFonts w:asciiTheme="majorHAnsi" w:hAnsiTheme="majorHAnsi" w:cs="Arial"/>
                <w:color w:val="000000"/>
              </w:rPr>
              <w:t>196,161.85</w:t>
            </w:r>
          </w:p>
        </w:tc>
      </w:tr>
      <w:tr w:rsidR="00975350" w:rsidTr="00975350">
        <w:tblPrEx>
          <w:tblCellMar>
            <w:top w:w="0" w:type="dxa"/>
            <w:bottom w:w="0" w:type="dxa"/>
          </w:tblCellMar>
        </w:tblPrEx>
        <w:trPr>
          <w:trHeight w:val="510"/>
        </w:trPr>
        <w:tc>
          <w:tcPr>
            <w:tcW w:w="3711" w:type="dxa"/>
            <w:tcBorders>
              <w:top w:val="single" w:sz="6" w:space="0" w:color="auto"/>
              <w:left w:val="doub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r w:rsidRPr="00975350">
              <w:rPr>
                <w:rFonts w:asciiTheme="majorHAnsi" w:hAnsiTheme="majorHAnsi" w:cs="Arial"/>
                <w:color w:val="000000"/>
              </w:rPr>
              <w:t>Reserve Account, Certificate of Deposit</w:t>
            </w:r>
          </w:p>
        </w:tc>
        <w:tc>
          <w:tcPr>
            <w:tcW w:w="2200" w:type="dxa"/>
            <w:tcBorders>
              <w:top w:val="nil"/>
              <w:left w:val="nil"/>
              <w:bottom w:val="nil"/>
              <w:right w:val="nil"/>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p>
        </w:tc>
        <w:tc>
          <w:tcPr>
            <w:tcW w:w="2185" w:type="dxa"/>
            <w:tcBorders>
              <w:top w:val="single" w:sz="6" w:space="0" w:color="auto"/>
              <w:left w:val="single" w:sz="6" w:space="0" w:color="auto"/>
              <w:bottom w:val="single" w:sz="6" w:space="0" w:color="auto"/>
              <w:right w:val="sing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r w:rsidRPr="00975350">
              <w:rPr>
                <w:rFonts w:asciiTheme="majorHAnsi" w:hAnsiTheme="majorHAnsi" w:cs="Arial"/>
                <w:color w:val="000000"/>
              </w:rPr>
              <w:t>65,603.62</w:t>
            </w:r>
          </w:p>
        </w:tc>
        <w:tc>
          <w:tcPr>
            <w:tcW w:w="2005" w:type="dxa"/>
            <w:tcBorders>
              <w:top w:val="single" w:sz="6" w:space="0" w:color="auto"/>
              <w:left w:val="single" w:sz="6" w:space="0" w:color="auto"/>
              <w:bottom w:val="single" w:sz="6" w:space="0" w:color="auto"/>
              <w:right w:val="doub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r w:rsidRPr="00975350">
              <w:rPr>
                <w:rFonts w:asciiTheme="majorHAnsi" w:hAnsiTheme="majorHAnsi" w:cs="Arial"/>
                <w:color w:val="000000"/>
              </w:rPr>
              <w:t>65,603.62</w:t>
            </w:r>
          </w:p>
        </w:tc>
      </w:tr>
      <w:tr w:rsidR="00975350" w:rsidTr="00975350">
        <w:tblPrEx>
          <w:tblCellMar>
            <w:top w:w="0" w:type="dxa"/>
            <w:bottom w:w="0" w:type="dxa"/>
          </w:tblCellMar>
        </w:tblPrEx>
        <w:trPr>
          <w:trHeight w:val="345"/>
        </w:trPr>
        <w:tc>
          <w:tcPr>
            <w:tcW w:w="3711" w:type="dxa"/>
            <w:tcBorders>
              <w:top w:val="single" w:sz="6" w:space="0" w:color="auto"/>
              <w:left w:val="double" w:sz="6" w:space="0" w:color="auto"/>
              <w:bottom w:val="double" w:sz="6" w:space="0" w:color="auto"/>
              <w:right w:val="nil"/>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Totals:</w:t>
            </w:r>
          </w:p>
        </w:tc>
        <w:tc>
          <w:tcPr>
            <w:tcW w:w="2200" w:type="dxa"/>
            <w:tcBorders>
              <w:top w:val="single" w:sz="6" w:space="0" w:color="auto"/>
              <w:left w:val="nil"/>
              <w:bottom w:val="double" w:sz="6" w:space="0" w:color="auto"/>
              <w:right w:val="nil"/>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$19,409.07</w:t>
            </w:r>
          </w:p>
        </w:tc>
        <w:tc>
          <w:tcPr>
            <w:tcW w:w="2185" w:type="dxa"/>
            <w:tcBorders>
              <w:top w:val="single" w:sz="6" w:space="0" w:color="auto"/>
              <w:left w:val="nil"/>
              <w:bottom w:val="double" w:sz="6" w:space="0" w:color="auto"/>
              <w:right w:val="sing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b/>
                <w:bCs/>
                <w:color w:val="000000"/>
              </w:rPr>
            </w:pPr>
            <w:r w:rsidRPr="00975350">
              <w:rPr>
                <w:rFonts w:asciiTheme="majorHAnsi" w:hAnsiTheme="majorHAnsi" w:cs="Arial"/>
                <w:b/>
                <w:bCs/>
                <w:color w:val="000000"/>
              </w:rPr>
              <w:t>$261,765.47</w:t>
            </w:r>
          </w:p>
        </w:tc>
        <w:tc>
          <w:tcPr>
            <w:tcW w:w="2005" w:type="dxa"/>
            <w:tcBorders>
              <w:top w:val="single" w:sz="6" w:space="0" w:color="auto"/>
              <w:left w:val="single" w:sz="6" w:space="0" w:color="auto"/>
              <w:bottom w:val="double" w:sz="6" w:space="0" w:color="auto"/>
              <w:right w:val="double" w:sz="6" w:space="0" w:color="auto"/>
            </w:tcBorders>
          </w:tcPr>
          <w:p w:rsidR="00975350" w:rsidRPr="00975350" w:rsidRDefault="00975350">
            <w:pPr>
              <w:autoSpaceDE w:val="0"/>
              <w:autoSpaceDN w:val="0"/>
              <w:adjustRightInd w:val="0"/>
              <w:spacing w:after="0" w:line="240" w:lineRule="auto"/>
              <w:jc w:val="right"/>
              <w:rPr>
                <w:rFonts w:asciiTheme="majorHAnsi" w:hAnsiTheme="majorHAnsi" w:cs="Arial"/>
                <w:b/>
                <w:bCs/>
                <w:color w:val="000000"/>
              </w:rPr>
            </w:pPr>
            <w:r w:rsidRPr="00975350">
              <w:rPr>
                <w:rFonts w:asciiTheme="majorHAnsi" w:hAnsiTheme="majorHAnsi" w:cs="Arial"/>
                <w:b/>
                <w:bCs/>
                <w:color w:val="000000"/>
              </w:rPr>
              <w:t>$281,174.54</w:t>
            </w:r>
          </w:p>
        </w:tc>
      </w:tr>
      <w:tr w:rsidR="00975350" w:rsidTr="00975350">
        <w:tblPrEx>
          <w:tblCellMar>
            <w:top w:w="0" w:type="dxa"/>
            <w:bottom w:w="0" w:type="dxa"/>
          </w:tblCellMar>
        </w:tblPrEx>
        <w:trPr>
          <w:trHeight w:val="324"/>
        </w:trPr>
        <w:tc>
          <w:tcPr>
            <w:tcW w:w="3711" w:type="dxa"/>
            <w:tcBorders>
              <w:top w:val="nil"/>
              <w:left w:val="nil"/>
              <w:bottom w:val="nil"/>
              <w:right w:val="nil"/>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p>
        </w:tc>
        <w:tc>
          <w:tcPr>
            <w:tcW w:w="2200" w:type="dxa"/>
            <w:tcBorders>
              <w:top w:val="nil"/>
              <w:left w:val="nil"/>
              <w:bottom w:val="nil"/>
              <w:right w:val="nil"/>
            </w:tcBorders>
          </w:tcPr>
          <w:p w:rsidR="00975350" w:rsidRPr="00975350" w:rsidRDefault="00975350">
            <w:pPr>
              <w:autoSpaceDE w:val="0"/>
              <w:autoSpaceDN w:val="0"/>
              <w:adjustRightInd w:val="0"/>
              <w:spacing w:after="0" w:line="240" w:lineRule="auto"/>
              <w:jc w:val="center"/>
              <w:rPr>
                <w:rFonts w:asciiTheme="majorHAnsi" w:hAnsiTheme="majorHAnsi" w:cs="Arial"/>
                <w:color w:val="000000"/>
              </w:rPr>
            </w:pPr>
          </w:p>
        </w:tc>
        <w:tc>
          <w:tcPr>
            <w:tcW w:w="2185" w:type="dxa"/>
            <w:tcBorders>
              <w:top w:val="nil"/>
              <w:left w:val="nil"/>
              <w:bottom w:val="nil"/>
              <w:right w:val="nil"/>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p>
        </w:tc>
        <w:tc>
          <w:tcPr>
            <w:tcW w:w="2005" w:type="dxa"/>
            <w:tcBorders>
              <w:top w:val="nil"/>
              <w:left w:val="nil"/>
              <w:bottom w:val="nil"/>
              <w:right w:val="nil"/>
            </w:tcBorders>
          </w:tcPr>
          <w:p w:rsidR="00975350" w:rsidRPr="00975350" w:rsidRDefault="00975350">
            <w:pPr>
              <w:autoSpaceDE w:val="0"/>
              <w:autoSpaceDN w:val="0"/>
              <w:adjustRightInd w:val="0"/>
              <w:spacing w:after="0" w:line="240" w:lineRule="auto"/>
              <w:jc w:val="right"/>
              <w:rPr>
                <w:rFonts w:asciiTheme="majorHAnsi" w:hAnsiTheme="majorHAnsi" w:cs="Arial"/>
                <w:color w:val="000000"/>
              </w:rPr>
            </w:pPr>
          </w:p>
        </w:tc>
      </w:tr>
      <w:tr w:rsidR="00975350" w:rsidTr="00975350">
        <w:tblPrEx>
          <w:tblCellMar>
            <w:top w:w="0" w:type="dxa"/>
            <w:bottom w:w="0" w:type="dxa"/>
          </w:tblCellMar>
        </w:tblPrEx>
        <w:trPr>
          <w:trHeight w:val="396"/>
        </w:trPr>
        <w:tc>
          <w:tcPr>
            <w:tcW w:w="10100" w:type="dxa"/>
            <w:gridSpan w:val="4"/>
            <w:tcBorders>
              <w:top w:val="double" w:sz="6" w:space="0" w:color="auto"/>
              <w:left w:val="double" w:sz="6" w:space="0" w:color="auto"/>
              <w:bottom w:val="nil"/>
              <w:right w:val="doub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Late Dues as of July 14, 2014</w:t>
            </w:r>
          </w:p>
        </w:tc>
      </w:tr>
      <w:tr w:rsidR="00975350" w:rsidTr="00975350">
        <w:tblPrEx>
          <w:tblCellMar>
            <w:top w:w="0" w:type="dxa"/>
            <w:bottom w:w="0" w:type="dxa"/>
          </w:tblCellMar>
        </w:tblPrEx>
        <w:trPr>
          <w:trHeight w:val="324"/>
        </w:trPr>
        <w:tc>
          <w:tcPr>
            <w:tcW w:w="3711" w:type="dxa"/>
            <w:tcBorders>
              <w:top w:val="single" w:sz="18" w:space="0" w:color="auto"/>
              <w:left w:val="double" w:sz="6" w:space="0" w:color="auto"/>
              <w:bottom w:val="single" w:sz="18"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Number of late homeowners</w:t>
            </w:r>
          </w:p>
        </w:tc>
        <w:tc>
          <w:tcPr>
            <w:tcW w:w="2200" w:type="dxa"/>
            <w:tcBorders>
              <w:top w:val="single" w:sz="18" w:space="0" w:color="auto"/>
              <w:left w:val="nil"/>
              <w:bottom w:val="single" w:sz="18"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p>
        </w:tc>
        <w:tc>
          <w:tcPr>
            <w:tcW w:w="2185" w:type="dxa"/>
            <w:tcBorders>
              <w:top w:val="single" w:sz="18" w:space="0" w:color="auto"/>
              <w:left w:val="single" w:sz="6" w:space="0" w:color="auto"/>
              <w:bottom w:val="single" w:sz="18" w:space="0" w:color="auto"/>
              <w:right w:val="sing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r w:rsidRPr="00975350">
              <w:rPr>
                <w:rFonts w:asciiTheme="majorHAnsi" w:hAnsiTheme="majorHAnsi" w:cs="Arial"/>
                <w:b/>
                <w:bCs/>
                <w:color w:val="000000"/>
              </w:rPr>
              <w:t>1</w:t>
            </w:r>
          </w:p>
        </w:tc>
        <w:tc>
          <w:tcPr>
            <w:tcW w:w="2005" w:type="dxa"/>
            <w:tcBorders>
              <w:top w:val="single" w:sz="18" w:space="0" w:color="auto"/>
              <w:left w:val="single" w:sz="6" w:space="0" w:color="auto"/>
              <w:bottom w:val="single" w:sz="18" w:space="0" w:color="auto"/>
              <w:right w:val="double" w:sz="6" w:space="0" w:color="auto"/>
            </w:tcBorders>
          </w:tcPr>
          <w:p w:rsidR="00975350" w:rsidRPr="00975350" w:rsidRDefault="00975350">
            <w:pPr>
              <w:autoSpaceDE w:val="0"/>
              <w:autoSpaceDN w:val="0"/>
              <w:adjustRightInd w:val="0"/>
              <w:spacing w:after="0" w:line="240" w:lineRule="auto"/>
              <w:jc w:val="center"/>
              <w:rPr>
                <w:rFonts w:asciiTheme="majorHAnsi" w:hAnsiTheme="majorHAnsi" w:cs="Arial"/>
                <w:b/>
                <w:bCs/>
                <w:color w:val="000000"/>
              </w:rPr>
            </w:pPr>
          </w:p>
        </w:tc>
      </w:tr>
    </w:tbl>
    <w:p w:rsidR="00791BF8" w:rsidRPr="00791BF8" w:rsidRDefault="00791BF8" w:rsidP="00DF67EE">
      <w:pPr>
        <w:spacing w:after="0" w:line="240" w:lineRule="auto"/>
        <w:rPr>
          <w:rFonts w:asciiTheme="majorHAnsi" w:eastAsia="Arial" w:hAnsiTheme="majorHAnsi" w:cs="Arial"/>
          <w:b/>
          <w:position w:val="-1"/>
        </w:rPr>
      </w:pPr>
    </w:p>
    <w:p w:rsidR="00791BF8" w:rsidRDefault="00791BF8" w:rsidP="00DF67EE">
      <w:pPr>
        <w:spacing w:after="0" w:line="240" w:lineRule="auto"/>
        <w:rPr>
          <w:b/>
        </w:rPr>
      </w:pPr>
    </w:p>
    <w:p w:rsidR="0061168B" w:rsidRDefault="0061168B" w:rsidP="00DF67EE">
      <w:pPr>
        <w:spacing w:after="0" w:line="240" w:lineRule="auto"/>
      </w:pPr>
      <w:r>
        <w:rPr>
          <w:b/>
        </w:rPr>
        <w:t xml:space="preserve">Landscape </w:t>
      </w:r>
      <w:r w:rsidR="00791BF8">
        <w:rPr>
          <w:b/>
        </w:rPr>
        <w:t xml:space="preserve">and Personal </w:t>
      </w:r>
      <w:r>
        <w:rPr>
          <w:b/>
        </w:rPr>
        <w:t xml:space="preserve">Water Use: </w:t>
      </w:r>
      <w:r w:rsidR="00791BF8">
        <w:rPr>
          <w:b/>
        </w:rPr>
        <w:t xml:space="preserve"> </w:t>
      </w:r>
      <w:r w:rsidR="00791BF8" w:rsidRPr="00791BF8">
        <w:t>Attached</w:t>
      </w:r>
      <w:r w:rsidR="00791BF8">
        <w:t xml:space="preserve"> is the water use report as of end of </w:t>
      </w:r>
      <w:r w:rsidR="00891D39">
        <w:t xml:space="preserve">July </w:t>
      </w:r>
      <w:r w:rsidR="00791BF8">
        <w:t xml:space="preserve">for the neighborhood to review.  California is experiencing a serious drought and we ask each homeowner to conserve personal water use as much as possible.  Visit the East Bay MUD website for water conservation suggestions.  </w:t>
      </w:r>
    </w:p>
    <w:p w:rsidR="00791BF8" w:rsidRDefault="00791BF8" w:rsidP="00DF67EE">
      <w:pPr>
        <w:spacing w:after="0" w:line="240" w:lineRule="auto"/>
      </w:pPr>
    </w:p>
    <w:p w:rsidR="0061168B" w:rsidRDefault="00891D39" w:rsidP="00DF67EE">
      <w:pPr>
        <w:spacing w:after="0" w:line="240" w:lineRule="auto"/>
      </w:pPr>
      <w:r>
        <w:lastRenderedPageBreak/>
        <w:t>The board is in the process of correcting any landscape infringement that did not pass the Oakland Fire Marshall’s inspection.  If anyone received a notice in their personal mailbox, please deposit the notice in # 36 mail box so we can make sure the infringement</w:t>
      </w:r>
      <w:r w:rsidR="0022100B">
        <w:t>s are</w:t>
      </w:r>
      <w:r>
        <w:t xml:space="preserve"> corrected by Trimacs.  Please also email Evan if you notice any dead brush around the property so it can be removed.  </w:t>
      </w:r>
    </w:p>
    <w:p w:rsidR="00891D39" w:rsidRDefault="00891D39" w:rsidP="00DF67EE">
      <w:pPr>
        <w:spacing w:after="0" w:line="240" w:lineRule="auto"/>
      </w:pPr>
    </w:p>
    <w:p w:rsidR="00891D39" w:rsidRDefault="003D7BA2" w:rsidP="00DF67EE">
      <w:pPr>
        <w:spacing w:after="0" w:line="240" w:lineRule="auto"/>
      </w:pPr>
      <w:r>
        <w:t>Our neighbors on Binnacle Hill requested some trees be trimmed as they were impairing views.  For clarification of the property line between Binnacle Hill and Spy Glass Hill, Chuck Scurich and Steve Cobbledick walked the property line and installed surveyor pos</w:t>
      </w:r>
      <w:r w:rsidR="0022100B">
        <w:t>ts to identify the property boundaries</w:t>
      </w:r>
      <w:bookmarkStart w:id="0" w:name="_GoBack"/>
      <w:bookmarkEnd w:id="0"/>
      <w:r>
        <w:t>.  Thanks Chuck and Steve!</w:t>
      </w:r>
    </w:p>
    <w:p w:rsidR="00891D39" w:rsidRDefault="00891D39" w:rsidP="00DF67EE">
      <w:pPr>
        <w:spacing w:after="0" w:line="240" w:lineRule="auto"/>
      </w:pPr>
    </w:p>
    <w:p w:rsidR="003D7BA2" w:rsidRDefault="000B68ED" w:rsidP="00DF67EE">
      <w:pPr>
        <w:spacing w:after="0" w:line="240" w:lineRule="auto"/>
      </w:pPr>
      <w:r>
        <w:rPr>
          <w:b/>
        </w:rPr>
        <w:t xml:space="preserve">Sewer </w:t>
      </w:r>
      <w:r w:rsidR="003D7BA2">
        <w:rPr>
          <w:b/>
        </w:rPr>
        <w:t xml:space="preserve">Back-ups:  </w:t>
      </w:r>
      <w:r w:rsidR="003D7BA2" w:rsidRPr="003D7BA2">
        <w:t>If you</w:t>
      </w:r>
      <w:r w:rsidR="003D7BA2">
        <w:t xml:space="preserve"> are experiencing sewer clogs or back-up in your plumbing that requires repair, </w:t>
      </w:r>
    </w:p>
    <w:p w:rsidR="003D7BA2" w:rsidRPr="003D7BA2" w:rsidRDefault="003D7BA2" w:rsidP="00DF67EE">
      <w:pPr>
        <w:spacing w:after="0" w:line="240" w:lineRule="auto"/>
      </w:pPr>
      <w:r>
        <w:t>and you believe the problem stems from tree roots or other obstructions, the board would like you to be aware you will need video inspection documentation to accompany any request for reimbursement from the HOA.</w:t>
      </w:r>
    </w:p>
    <w:p w:rsidR="003D7BA2" w:rsidRDefault="003D7BA2" w:rsidP="00DF67EE">
      <w:pPr>
        <w:spacing w:after="0" w:line="240" w:lineRule="auto"/>
        <w:rPr>
          <w:b/>
        </w:rPr>
      </w:pPr>
    </w:p>
    <w:p w:rsidR="00CA1419" w:rsidRDefault="003D7BA2" w:rsidP="00DF67EE">
      <w:pPr>
        <w:spacing w:after="0" w:line="240" w:lineRule="auto"/>
      </w:pPr>
      <w:r>
        <w:rPr>
          <w:b/>
        </w:rPr>
        <w:t>Laterals:</w:t>
      </w:r>
      <w:r w:rsidR="00C1151C">
        <w:t xml:space="preserve">  Steve Willoughby </w:t>
      </w:r>
      <w:r>
        <w:t xml:space="preserve">is researching next steps on the sewer lateral project. </w:t>
      </w:r>
      <w:r w:rsidR="005E0B8E">
        <w:t xml:space="preserve">The HOA has until 2020 to be in compliance with the State requirements.  </w:t>
      </w:r>
    </w:p>
    <w:p w:rsidR="005E0B8E" w:rsidRDefault="005E0B8E" w:rsidP="00DF67EE">
      <w:pPr>
        <w:spacing w:after="0" w:line="240" w:lineRule="auto"/>
      </w:pPr>
    </w:p>
    <w:p w:rsidR="00CA1419" w:rsidRDefault="00CA1419" w:rsidP="00F6755B">
      <w:pPr>
        <w:spacing w:after="0" w:line="240" w:lineRule="auto"/>
      </w:pPr>
      <w:r>
        <w:rPr>
          <w:b/>
        </w:rPr>
        <w:t xml:space="preserve">Next </w:t>
      </w:r>
      <w:r w:rsidR="008C5ECC" w:rsidRPr="008C5ECC">
        <w:rPr>
          <w:b/>
        </w:rPr>
        <w:t xml:space="preserve">board meeting:  </w:t>
      </w:r>
      <w:r w:rsidRPr="00CA1419">
        <w:t>Is scheduled for Monday,</w:t>
      </w:r>
      <w:r w:rsidR="005E0B8E">
        <w:t xml:space="preserve"> </w:t>
      </w:r>
      <w:r w:rsidR="003D7BA2">
        <w:t xml:space="preserve">August 18 </w:t>
      </w:r>
      <w:r w:rsidRPr="00CA1419">
        <w:t>at 7:00 pm</w:t>
      </w:r>
      <w:r>
        <w:rPr>
          <w:b/>
        </w:rPr>
        <w:t xml:space="preserve"> </w:t>
      </w:r>
      <w:r w:rsidR="00F6755B">
        <w:t>at the Highlands Country Club</w:t>
      </w:r>
      <w:r>
        <w:t xml:space="preserve">. </w:t>
      </w:r>
      <w:r w:rsidR="00F6755B">
        <w:t xml:space="preserve"> </w:t>
      </w:r>
    </w:p>
    <w:p w:rsidR="00F6755B" w:rsidRDefault="00F6755B" w:rsidP="00F6755B">
      <w:pPr>
        <w:spacing w:after="0" w:line="240" w:lineRule="auto"/>
        <w:rPr>
          <w:b/>
        </w:rPr>
      </w:pPr>
    </w:p>
    <w:p w:rsidR="00DE5F55" w:rsidRDefault="00E03545" w:rsidP="00154362">
      <w:pPr>
        <w:spacing w:after="0" w:line="240" w:lineRule="auto"/>
      </w:pPr>
      <w:r>
        <w:t>Meeting adjourned.</w:t>
      </w:r>
    </w:p>
    <w:p w:rsidR="00B52A84" w:rsidRDefault="00B52A84" w:rsidP="00154362">
      <w:pPr>
        <w:spacing w:after="0" w:line="240" w:lineRule="auto"/>
      </w:pPr>
    </w:p>
    <w:p w:rsidR="00AD36D8" w:rsidRDefault="00DE5F55" w:rsidP="00154362">
      <w:pPr>
        <w:spacing w:after="0" w:line="240" w:lineRule="auto"/>
      </w:pPr>
      <w:r>
        <w:t>Respectfully submitted,</w:t>
      </w:r>
    </w:p>
    <w:p w:rsidR="00C1151C" w:rsidRDefault="00C1151C" w:rsidP="00154362">
      <w:pPr>
        <w:spacing w:after="0" w:line="240" w:lineRule="auto"/>
      </w:pPr>
    </w:p>
    <w:p w:rsidR="002F6DDF" w:rsidRDefault="002F6DDF" w:rsidP="00154362">
      <w:pPr>
        <w:spacing w:after="0" w:line="240" w:lineRule="auto"/>
      </w:pPr>
      <w:r>
        <w:t>Carole Anderson, Secretary</w:t>
      </w:r>
    </w:p>
    <w:sectPr w:rsidR="002F6DDF" w:rsidSect="00CA1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73" w:rsidRDefault="00176673" w:rsidP="00954801">
      <w:pPr>
        <w:spacing w:after="0" w:line="240" w:lineRule="auto"/>
      </w:pPr>
      <w:r>
        <w:separator/>
      </w:r>
    </w:p>
  </w:endnote>
  <w:endnote w:type="continuationSeparator" w:id="0">
    <w:p w:rsidR="00176673" w:rsidRDefault="00176673" w:rsidP="009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55" w:rsidRDefault="00662B31">
    <w:pPr>
      <w:pStyle w:val="Footer"/>
      <w:jc w:val="right"/>
    </w:pPr>
    <w:r>
      <w:fldChar w:fldCharType="begin"/>
    </w:r>
    <w:r>
      <w:instrText xml:space="preserve"> PAGE   \* MERGEFORMAT </w:instrText>
    </w:r>
    <w:r>
      <w:fldChar w:fldCharType="separate"/>
    </w:r>
    <w:r w:rsidR="0022100B">
      <w:rPr>
        <w:noProof/>
      </w:rPr>
      <w:t>2</w:t>
    </w:r>
    <w:r>
      <w:rPr>
        <w:noProof/>
      </w:rPr>
      <w:fldChar w:fldCharType="end"/>
    </w:r>
  </w:p>
  <w:p w:rsidR="00DE5F55" w:rsidRDefault="00DE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73" w:rsidRDefault="00176673" w:rsidP="00954801">
      <w:pPr>
        <w:spacing w:after="0" w:line="240" w:lineRule="auto"/>
      </w:pPr>
      <w:r>
        <w:separator/>
      </w:r>
    </w:p>
  </w:footnote>
  <w:footnote w:type="continuationSeparator" w:id="0">
    <w:p w:rsidR="00176673" w:rsidRDefault="00176673" w:rsidP="0095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26CF"/>
    <w:multiLevelType w:val="hybridMultilevel"/>
    <w:tmpl w:val="2EB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8F53D2"/>
    <w:multiLevelType w:val="hybridMultilevel"/>
    <w:tmpl w:val="34BE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7"/>
    <w:rsid w:val="000B68ED"/>
    <w:rsid w:val="000E6C1F"/>
    <w:rsid w:val="0011338C"/>
    <w:rsid w:val="00134C09"/>
    <w:rsid w:val="00140477"/>
    <w:rsid w:val="001469B8"/>
    <w:rsid w:val="00152368"/>
    <w:rsid w:val="00154362"/>
    <w:rsid w:val="00176673"/>
    <w:rsid w:val="001C15BB"/>
    <w:rsid w:val="001F5FF8"/>
    <w:rsid w:val="002113C6"/>
    <w:rsid w:val="00217804"/>
    <w:rsid w:val="0022100B"/>
    <w:rsid w:val="002431AB"/>
    <w:rsid w:val="0028217C"/>
    <w:rsid w:val="002E3EDB"/>
    <w:rsid w:val="002F6DDF"/>
    <w:rsid w:val="00304294"/>
    <w:rsid w:val="003726C7"/>
    <w:rsid w:val="003B0192"/>
    <w:rsid w:val="003C4E4A"/>
    <w:rsid w:val="003D390C"/>
    <w:rsid w:val="003D7BA2"/>
    <w:rsid w:val="003F7D59"/>
    <w:rsid w:val="004260D4"/>
    <w:rsid w:val="004513E4"/>
    <w:rsid w:val="00454700"/>
    <w:rsid w:val="004B1D8A"/>
    <w:rsid w:val="004D38DC"/>
    <w:rsid w:val="004F309A"/>
    <w:rsid w:val="00557AFF"/>
    <w:rsid w:val="00567683"/>
    <w:rsid w:val="005B7E6D"/>
    <w:rsid w:val="005D4174"/>
    <w:rsid w:val="005E0B8E"/>
    <w:rsid w:val="005E4A73"/>
    <w:rsid w:val="00600F4C"/>
    <w:rsid w:val="0061168B"/>
    <w:rsid w:val="00617FC1"/>
    <w:rsid w:val="0063606E"/>
    <w:rsid w:val="00636F42"/>
    <w:rsid w:val="00652753"/>
    <w:rsid w:val="00657CAF"/>
    <w:rsid w:val="00662B31"/>
    <w:rsid w:val="00670C8C"/>
    <w:rsid w:val="00690BB4"/>
    <w:rsid w:val="00695276"/>
    <w:rsid w:val="006A417F"/>
    <w:rsid w:val="006C2732"/>
    <w:rsid w:val="006D6E32"/>
    <w:rsid w:val="00711B2C"/>
    <w:rsid w:val="00725FB5"/>
    <w:rsid w:val="007324A6"/>
    <w:rsid w:val="007835DD"/>
    <w:rsid w:val="00791BF8"/>
    <w:rsid w:val="007A3DC2"/>
    <w:rsid w:val="007B544F"/>
    <w:rsid w:val="007C2B9D"/>
    <w:rsid w:val="007D5E69"/>
    <w:rsid w:val="0080579B"/>
    <w:rsid w:val="00825C59"/>
    <w:rsid w:val="00843018"/>
    <w:rsid w:val="00855997"/>
    <w:rsid w:val="00886A7F"/>
    <w:rsid w:val="00891D39"/>
    <w:rsid w:val="00891EC0"/>
    <w:rsid w:val="008929D6"/>
    <w:rsid w:val="008C5ECC"/>
    <w:rsid w:val="00954801"/>
    <w:rsid w:val="00955F21"/>
    <w:rsid w:val="00975350"/>
    <w:rsid w:val="00987D3F"/>
    <w:rsid w:val="0099768E"/>
    <w:rsid w:val="009B69BD"/>
    <w:rsid w:val="00A07B68"/>
    <w:rsid w:val="00A07E9C"/>
    <w:rsid w:val="00A479F7"/>
    <w:rsid w:val="00AB43C7"/>
    <w:rsid w:val="00AC7061"/>
    <w:rsid w:val="00AD298B"/>
    <w:rsid w:val="00AD36D8"/>
    <w:rsid w:val="00B1620B"/>
    <w:rsid w:val="00B227AA"/>
    <w:rsid w:val="00B26F56"/>
    <w:rsid w:val="00B44B1D"/>
    <w:rsid w:val="00B45AE9"/>
    <w:rsid w:val="00B52A84"/>
    <w:rsid w:val="00B835F7"/>
    <w:rsid w:val="00B94D73"/>
    <w:rsid w:val="00BA02E8"/>
    <w:rsid w:val="00BA1686"/>
    <w:rsid w:val="00BA526C"/>
    <w:rsid w:val="00BA6E38"/>
    <w:rsid w:val="00BE5139"/>
    <w:rsid w:val="00BE5EE4"/>
    <w:rsid w:val="00C01663"/>
    <w:rsid w:val="00C063B2"/>
    <w:rsid w:val="00C1151C"/>
    <w:rsid w:val="00C404F3"/>
    <w:rsid w:val="00C52359"/>
    <w:rsid w:val="00C77F8D"/>
    <w:rsid w:val="00C96722"/>
    <w:rsid w:val="00CA1419"/>
    <w:rsid w:val="00CB400E"/>
    <w:rsid w:val="00CB4538"/>
    <w:rsid w:val="00CC65C8"/>
    <w:rsid w:val="00CD3B04"/>
    <w:rsid w:val="00CE23A1"/>
    <w:rsid w:val="00CE5CB0"/>
    <w:rsid w:val="00D12FC9"/>
    <w:rsid w:val="00D14194"/>
    <w:rsid w:val="00D31295"/>
    <w:rsid w:val="00D41BFD"/>
    <w:rsid w:val="00D55E14"/>
    <w:rsid w:val="00D63B00"/>
    <w:rsid w:val="00D900A3"/>
    <w:rsid w:val="00D90FC0"/>
    <w:rsid w:val="00D94202"/>
    <w:rsid w:val="00DE5F55"/>
    <w:rsid w:val="00DF67EE"/>
    <w:rsid w:val="00E0239A"/>
    <w:rsid w:val="00E03545"/>
    <w:rsid w:val="00E32470"/>
    <w:rsid w:val="00E35CCE"/>
    <w:rsid w:val="00E576B2"/>
    <w:rsid w:val="00E61FF9"/>
    <w:rsid w:val="00E63FA7"/>
    <w:rsid w:val="00EB04CC"/>
    <w:rsid w:val="00F547C1"/>
    <w:rsid w:val="00F6755B"/>
    <w:rsid w:val="00F83DE3"/>
    <w:rsid w:val="00FB63E3"/>
    <w:rsid w:val="00FC34A4"/>
    <w:rsid w:val="00FE6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471">
      <w:bodyDiv w:val="1"/>
      <w:marLeft w:val="0"/>
      <w:marRight w:val="0"/>
      <w:marTop w:val="0"/>
      <w:marBottom w:val="0"/>
      <w:divBdr>
        <w:top w:val="none" w:sz="0" w:space="0" w:color="auto"/>
        <w:left w:val="none" w:sz="0" w:space="0" w:color="auto"/>
        <w:bottom w:val="none" w:sz="0" w:space="0" w:color="auto"/>
        <w:right w:val="none" w:sz="0" w:space="0" w:color="auto"/>
      </w:divBdr>
    </w:div>
    <w:div w:id="648285129">
      <w:bodyDiv w:val="1"/>
      <w:marLeft w:val="0"/>
      <w:marRight w:val="0"/>
      <w:marTop w:val="0"/>
      <w:marBottom w:val="0"/>
      <w:divBdr>
        <w:top w:val="none" w:sz="0" w:space="0" w:color="auto"/>
        <w:left w:val="none" w:sz="0" w:space="0" w:color="auto"/>
        <w:bottom w:val="none" w:sz="0" w:space="0" w:color="auto"/>
        <w:right w:val="none" w:sz="0" w:space="0" w:color="auto"/>
      </w:divBdr>
    </w:div>
    <w:div w:id="699477949">
      <w:bodyDiv w:val="1"/>
      <w:marLeft w:val="0"/>
      <w:marRight w:val="0"/>
      <w:marTop w:val="0"/>
      <w:marBottom w:val="0"/>
      <w:divBdr>
        <w:top w:val="none" w:sz="0" w:space="0" w:color="auto"/>
        <w:left w:val="none" w:sz="0" w:space="0" w:color="auto"/>
        <w:bottom w:val="none" w:sz="0" w:space="0" w:color="auto"/>
        <w:right w:val="none" w:sz="0" w:space="0" w:color="auto"/>
      </w:divBdr>
    </w:div>
    <w:div w:id="955797042">
      <w:bodyDiv w:val="1"/>
      <w:marLeft w:val="0"/>
      <w:marRight w:val="0"/>
      <w:marTop w:val="0"/>
      <w:marBottom w:val="0"/>
      <w:divBdr>
        <w:top w:val="none" w:sz="0" w:space="0" w:color="auto"/>
        <w:left w:val="none" w:sz="0" w:space="0" w:color="auto"/>
        <w:bottom w:val="none" w:sz="0" w:space="0" w:color="auto"/>
        <w:right w:val="none" w:sz="0" w:space="0" w:color="auto"/>
      </w:divBdr>
    </w:div>
    <w:div w:id="130773502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 w:id="1387794770">
      <w:bodyDiv w:val="1"/>
      <w:marLeft w:val="0"/>
      <w:marRight w:val="0"/>
      <w:marTop w:val="0"/>
      <w:marBottom w:val="0"/>
      <w:divBdr>
        <w:top w:val="none" w:sz="0" w:space="0" w:color="auto"/>
        <w:left w:val="none" w:sz="0" w:space="0" w:color="auto"/>
        <w:bottom w:val="none" w:sz="0" w:space="0" w:color="auto"/>
        <w:right w:val="none" w:sz="0" w:space="0" w:color="auto"/>
      </w:divBdr>
    </w:div>
    <w:div w:id="1391928428">
      <w:bodyDiv w:val="1"/>
      <w:marLeft w:val="0"/>
      <w:marRight w:val="0"/>
      <w:marTop w:val="0"/>
      <w:marBottom w:val="0"/>
      <w:divBdr>
        <w:top w:val="none" w:sz="0" w:space="0" w:color="auto"/>
        <w:left w:val="none" w:sz="0" w:space="0" w:color="auto"/>
        <w:bottom w:val="none" w:sz="0" w:space="0" w:color="auto"/>
        <w:right w:val="none" w:sz="0" w:space="0" w:color="auto"/>
      </w:divBdr>
    </w:div>
    <w:div w:id="1458403154">
      <w:bodyDiv w:val="1"/>
      <w:marLeft w:val="0"/>
      <w:marRight w:val="0"/>
      <w:marTop w:val="0"/>
      <w:marBottom w:val="0"/>
      <w:divBdr>
        <w:top w:val="none" w:sz="0" w:space="0" w:color="auto"/>
        <w:left w:val="none" w:sz="0" w:space="0" w:color="auto"/>
        <w:bottom w:val="none" w:sz="0" w:space="0" w:color="auto"/>
        <w:right w:val="none" w:sz="0" w:space="0" w:color="auto"/>
      </w:divBdr>
    </w:div>
    <w:div w:id="1732656588">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Hiller Highlands Phase I Board Meeting</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Highlands Phase I Board Meeting</dc:title>
  <dc:creator>Carole Anderson</dc:creator>
  <cp:lastModifiedBy>Carole Anderson</cp:lastModifiedBy>
  <cp:revision>5</cp:revision>
  <cp:lastPrinted>2013-08-22T21:43:00Z</cp:lastPrinted>
  <dcterms:created xsi:type="dcterms:W3CDTF">2014-08-14T21:47:00Z</dcterms:created>
  <dcterms:modified xsi:type="dcterms:W3CDTF">2014-08-14T22:07:00Z</dcterms:modified>
</cp:coreProperties>
</file>